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5FA" w:rsidRPr="00244FA7" w:rsidRDefault="00A8229E" w:rsidP="00244FA7">
      <w:pPr>
        <w:jc w:val="center"/>
        <w:rPr>
          <w:rFonts w:ascii="黑体" w:eastAsia="黑体"/>
          <w:sz w:val="36"/>
          <w:szCs w:val="36"/>
        </w:rPr>
      </w:pPr>
      <w:r w:rsidRPr="00244FA7">
        <w:rPr>
          <w:rFonts w:ascii="黑体" w:eastAsia="黑体" w:hint="eastAsia"/>
          <w:sz w:val="36"/>
          <w:szCs w:val="36"/>
        </w:rPr>
        <w:t>填表说明</w:t>
      </w:r>
    </w:p>
    <w:p w:rsidR="00A8229E" w:rsidRPr="00A8229E" w:rsidRDefault="00A8229E">
      <w:pPr>
        <w:rPr>
          <w:rFonts w:ascii="仿宋_GB2312" w:eastAsia="仿宋_GB2312"/>
          <w:sz w:val="32"/>
          <w:szCs w:val="32"/>
        </w:rPr>
      </w:pPr>
    </w:p>
    <w:p w:rsidR="00A8229E" w:rsidRPr="005967EB" w:rsidRDefault="00735E22" w:rsidP="00FB75FC">
      <w:pPr>
        <w:ind w:firstLineChars="200" w:firstLine="643"/>
        <w:rPr>
          <w:rFonts w:ascii="仿宋_GB2312" w:eastAsia="仿宋_GB2312"/>
          <w:b/>
          <w:sz w:val="32"/>
          <w:szCs w:val="32"/>
        </w:rPr>
      </w:pPr>
      <w:r>
        <w:rPr>
          <w:rFonts w:ascii="仿宋_GB2312" w:eastAsia="仿宋_GB2312" w:hint="eastAsia"/>
          <w:b/>
          <w:sz w:val="32"/>
          <w:szCs w:val="32"/>
        </w:rPr>
        <w:t>一、</w:t>
      </w:r>
      <w:r w:rsidR="00A8229E" w:rsidRPr="005967EB">
        <w:rPr>
          <w:rFonts w:ascii="仿宋_GB2312" w:eastAsia="仿宋_GB2312" w:hint="eastAsia"/>
          <w:b/>
          <w:sz w:val="32"/>
          <w:szCs w:val="32"/>
        </w:rPr>
        <w:t>附件1：加油站油罐情况调查表</w:t>
      </w:r>
    </w:p>
    <w:p w:rsidR="00A8229E" w:rsidRDefault="00A8229E" w:rsidP="00FB75FC">
      <w:pPr>
        <w:ind w:firstLineChars="200" w:firstLine="640"/>
        <w:rPr>
          <w:rFonts w:ascii="仿宋_GB2312" w:eastAsia="仿宋_GB2312"/>
          <w:sz w:val="32"/>
          <w:szCs w:val="32"/>
        </w:rPr>
      </w:pPr>
      <w:r>
        <w:rPr>
          <w:rFonts w:ascii="仿宋_GB2312" w:eastAsia="仿宋_GB2312" w:hint="eastAsia"/>
          <w:sz w:val="32"/>
          <w:szCs w:val="32"/>
        </w:rPr>
        <w:t>1．“填表单位”一栏</w:t>
      </w:r>
      <w:r w:rsidR="00A71E72">
        <w:rPr>
          <w:rFonts w:ascii="仿宋_GB2312" w:eastAsia="仿宋_GB2312" w:hint="eastAsia"/>
          <w:sz w:val="32"/>
          <w:szCs w:val="32"/>
        </w:rPr>
        <w:t>中</w:t>
      </w:r>
      <w:r>
        <w:rPr>
          <w:rFonts w:ascii="仿宋_GB2312" w:eastAsia="仿宋_GB2312" w:hint="eastAsia"/>
          <w:sz w:val="32"/>
          <w:szCs w:val="32"/>
        </w:rPr>
        <w:t>请填入加油站所属公司名称，并加盖</w:t>
      </w:r>
      <w:r w:rsidR="00A71E72">
        <w:rPr>
          <w:rFonts w:ascii="仿宋_GB2312" w:eastAsia="仿宋_GB2312" w:hint="eastAsia"/>
          <w:sz w:val="32"/>
          <w:szCs w:val="32"/>
        </w:rPr>
        <w:t>公司公章。</w:t>
      </w:r>
    </w:p>
    <w:p w:rsidR="00A8229E" w:rsidRDefault="00E6073D" w:rsidP="00FB75FC">
      <w:pPr>
        <w:ind w:firstLineChars="200" w:firstLine="640"/>
        <w:rPr>
          <w:rFonts w:ascii="仿宋_GB2312" w:eastAsia="仿宋_GB2312"/>
          <w:sz w:val="32"/>
          <w:szCs w:val="32"/>
        </w:rPr>
      </w:pPr>
      <w:r>
        <w:rPr>
          <w:rFonts w:ascii="仿宋_GB2312" w:eastAsia="仿宋_GB2312" w:hint="eastAsia"/>
          <w:sz w:val="32"/>
          <w:szCs w:val="32"/>
        </w:rPr>
        <w:t>2．“</w:t>
      </w:r>
      <w:r w:rsidR="00A8229E" w:rsidRPr="00A8229E">
        <w:rPr>
          <w:rFonts w:ascii="仿宋_GB2312" w:eastAsia="仿宋_GB2312" w:hint="eastAsia"/>
          <w:sz w:val="32"/>
          <w:szCs w:val="32"/>
        </w:rPr>
        <w:t>饮用水水源保护区</w:t>
      </w:r>
      <w:r>
        <w:rPr>
          <w:rFonts w:ascii="仿宋_GB2312" w:eastAsia="仿宋_GB2312" w:hint="eastAsia"/>
          <w:sz w:val="32"/>
          <w:szCs w:val="32"/>
        </w:rPr>
        <w:t>”</w:t>
      </w:r>
      <w:r w:rsidR="005E6801">
        <w:rPr>
          <w:rFonts w:ascii="仿宋_GB2312" w:eastAsia="仿宋_GB2312" w:hint="eastAsia"/>
          <w:sz w:val="32"/>
          <w:szCs w:val="32"/>
        </w:rPr>
        <w:t>是指县级以上人民政府划定的饮用水地表水源保护区和地下水源保护区。</w:t>
      </w:r>
    </w:p>
    <w:p w:rsidR="00BF2671" w:rsidRDefault="00BF2671" w:rsidP="00FB75FC">
      <w:pPr>
        <w:ind w:firstLineChars="200" w:firstLine="640"/>
        <w:rPr>
          <w:rFonts w:ascii="仿宋_GB2312" w:eastAsia="仿宋_GB2312"/>
          <w:sz w:val="32"/>
          <w:szCs w:val="32"/>
        </w:rPr>
      </w:pPr>
      <w:r>
        <w:rPr>
          <w:rFonts w:ascii="仿宋_GB2312" w:eastAsia="仿宋_GB2312" w:hint="eastAsia"/>
          <w:sz w:val="32"/>
          <w:szCs w:val="32"/>
        </w:rPr>
        <w:t>3．“加油站类型”一</w:t>
      </w:r>
      <w:proofErr w:type="gramStart"/>
      <w:r>
        <w:rPr>
          <w:rFonts w:ascii="仿宋_GB2312" w:eastAsia="仿宋_GB2312" w:hint="eastAsia"/>
          <w:sz w:val="32"/>
          <w:szCs w:val="32"/>
        </w:rPr>
        <w:t>栏请勾选</w:t>
      </w:r>
      <w:proofErr w:type="gramEnd"/>
      <w:r>
        <w:rPr>
          <w:rFonts w:ascii="仿宋_GB2312" w:eastAsia="仿宋_GB2312" w:hint="eastAsia"/>
          <w:sz w:val="32"/>
          <w:szCs w:val="32"/>
        </w:rPr>
        <w:t>加油站所属公司的</w:t>
      </w:r>
      <w:r w:rsidR="00AF649B">
        <w:rPr>
          <w:rFonts w:ascii="仿宋_GB2312" w:eastAsia="仿宋_GB2312" w:hint="eastAsia"/>
          <w:sz w:val="32"/>
          <w:szCs w:val="32"/>
        </w:rPr>
        <w:t>企业</w:t>
      </w:r>
      <w:r>
        <w:rPr>
          <w:rFonts w:ascii="仿宋_GB2312" w:eastAsia="仿宋_GB2312" w:hint="eastAsia"/>
          <w:sz w:val="32"/>
          <w:szCs w:val="32"/>
        </w:rPr>
        <w:t>性质。</w:t>
      </w:r>
    </w:p>
    <w:p w:rsidR="00244FA7" w:rsidRDefault="005921F7" w:rsidP="008A7205">
      <w:pPr>
        <w:ind w:firstLineChars="200" w:firstLine="640"/>
        <w:rPr>
          <w:rFonts w:ascii="仿宋_GB2312" w:eastAsia="仿宋_GB2312"/>
          <w:sz w:val="32"/>
          <w:szCs w:val="32"/>
        </w:rPr>
      </w:pPr>
      <w:r>
        <w:rPr>
          <w:rFonts w:ascii="仿宋_GB2312" w:eastAsia="仿宋_GB2312" w:hint="eastAsia"/>
          <w:sz w:val="32"/>
          <w:szCs w:val="32"/>
        </w:rPr>
        <w:t>4．</w:t>
      </w:r>
      <w:r w:rsidR="00311B28">
        <w:rPr>
          <w:rFonts w:ascii="仿宋_GB2312" w:eastAsia="仿宋_GB2312" w:hint="eastAsia"/>
          <w:sz w:val="32"/>
          <w:szCs w:val="32"/>
        </w:rPr>
        <w:t>“单层罐”</w:t>
      </w:r>
      <w:r w:rsidR="009B2B86">
        <w:rPr>
          <w:rFonts w:ascii="仿宋_GB2312" w:eastAsia="仿宋_GB2312" w:hint="eastAsia"/>
          <w:sz w:val="32"/>
          <w:szCs w:val="32"/>
        </w:rPr>
        <w:t>、“</w:t>
      </w:r>
      <w:r w:rsidR="009B2B86" w:rsidRPr="009B2B86">
        <w:rPr>
          <w:rFonts w:ascii="仿宋_GB2312" w:eastAsia="仿宋_GB2312" w:hint="eastAsia"/>
          <w:sz w:val="32"/>
          <w:szCs w:val="32"/>
        </w:rPr>
        <w:t>单层罐+防渗池</w:t>
      </w:r>
      <w:r w:rsidR="009B2B86">
        <w:rPr>
          <w:rFonts w:ascii="仿宋_GB2312" w:eastAsia="仿宋_GB2312" w:hint="eastAsia"/>
          <w:sz w:val="32"/>
          <w:szCs w:val="32"/>
        </w:rPr>
        <w:t>”、“双层罐”的定义请参考《汽车加油加气站设计与施工规范》（GB50156-2012）的相关条款。</w:t>
      </w:r>
    </w:p>
    <w:p w:rsidR="00D40BA8" w:rsidRPr="005967EB" w:rsidRDefault="00200218" w:rsidP="00FB75FC">
      <w:pPr>
        <w:ind w:firstLineChars="200" w:firstLine="643"/>
        <w:rPr>
          <w:rFonts w:ascii="仿宋_GB2312" w:eastAsia="仿宋_GB2312"/>
          <w:b/>
          <w:sz w:val="32"/>
          <w:szCs w:val="32"/>
        </w:rPr>
      </w:pPr>
      <w:r>
        <w:rPr>
          <w:rFonts w:ascii="仿宋_GB2312" w:eastAsia="仿宋_GB2312" w:hint="eastAsia"/>
          <w:b/>
          <w:sz w:val="32"/>
          <w:szCs w:val="32"/>
        </w:rPr>
        <w:t>二、</w:t>
      </w:r>
      <w:r w:rsidR="00244FA7" w:rsidRPr="005967EB">
        <w:rPr>
          <w:rFonts w:ascii="仿宋_GB2312" w:eastAsia="仿宋_GB2312" w:hint="eastAsia"/>
          <w:b/>
          <w:sz w:val="32"/>
          <w:szCs w:val="32"/>
        </w:rPr>
        <w:t>附件2：加油站油罐情况汇总表一</w:t>
      </w:r>
    </w:p>
    <w:p w:rsidR="005967EB" w:rsidRDefault="004D35CE" w:rsidP="00FB75FC">
      <w:pPr>
        <w:ind w:firstLineChars="200" w:firstLine="640"/>
        <w:rPr>
          <w:rFonts w:ascii="仿宋_GB2312" w:eastAsia="仿宋_GB2312"/>
          <w:sz w:val="32"/>
          <w:szCs w:val="32"/>
        </w:rPr>
      </w:pPr>
      <w:r>
        <w:rPr>
          <w:rFonts w:ascii="仿宋_GB2312" w:eastAsia="仿宋_GB2312" w:hint="eastAsia"/>
          <w:sz w:val="32"/>
          <w:szCs w:val="32"/>
        </w:rPr>
        <w:t>1．</w:t>
      </w:r>
      <w:r w:rsidR="00B40082">
        <w:rPr>
          <w:rFonts w:ascii="仿宋_GB2312" w:eastAsia="仿宋_GB2312" w:hint="eastAsia"/>
          <w:sz w:val="32"/>
          <w:szCs w:val="32"/>
        </w:rPr>
        <w:t>“填表单位”一栏中请填入</w:t>
      </w:r>
      <w:r w:rsidR="00345292">
        <w:rPr>
          <w:rFonts w:ascii="仿宋_GB2312" w:eastAsia="仿宋_GB2312" w:hint="eastAsia"/>
          <w:sz w:val="32"/>
          <w:szCs w:val="32"/>
        </w:rPr>
        <w:t>汇总填写表格的</w:t>
      </w:r>
      <w:r w:rsidR="00345292" w:rsidRPr="00345292">
        <w:rPr>
          <w:rFonts w:ascii="仿宋_GB2312" w:eastAsia="仿宋_GB2312" w:hint="eastAsia"/>
          <w:sz w:val="32"/>
          <w:szCs w:val="32"/>
        </w:rPr>
        <w:t>省、自治区、直辖市、计划单列市及新疆生产建设兵团主管部门</w:t>
      </w:r>
      <w:r w:rsidR="00345292">
        <w:rPr>
          <w:rFonts w:ascii="仿宋_GB2312" w:eastAsia="仿宋_GB2312" w:hint="eastAsia"/>
          <w:sz w:val="32"/>
          <w:szCs w:val="32"/>
        </w:rPr>
        <w:t>的名称并加盖单位公章。</w:t>
      </w:r>
    </w:p>
    <w:p w:rsidR="00510045" w:rsidRDefault="00510045" w:rsidP="00FB75FC">
      <w:pPr>
        <w:ind w:firstLineChars="200" w:firstLine="640"/>
        <w:rPr>
          <w:rFonts w:ascii="仿宋_GB2312" w:eastAsia="仿宋_GB2312"/>
          <w:sz w:val="32"/>
          <w:szCs w:val="32"/>
        </w:rPr>
      </w:pPr>
      <w:r>
        <w:rPr>
          <w:rFonts w:ascii="仿宋_GB2312" w:eastAsia="仿宋_GB2312" w:hint="eastAsia"/>
          <w:sz w:val="32"/>
          <w:szCs w:val="32"/>
        </w:rPr>
        <w:t>2．“</w:t>
      </w:r>
      <w:r w:rsidRPr="00510045">
        <w:rPr>
          <w:rFonts w:ascii="仿宋_GB2312" w:eastAsia="仿宋_GB2312" w:hint="eastAsia"/>
          <w:sz w:val="32"/>
          <w:szCs w:val="32"/>
        </w:rPr>
        <w:t>占本类型企业油罐总数比例</w:t>
      </w:r>
      <w:r>
        <w:rPr>
          <w:rFonts w:ascii="仿宋_GB2312" w:eastAsia="仿宋_GB2312" w:hint="eastAsia"/>
          <w:sz w:val="32"/>
          <w:szCs w:val="32"/>
        </w:rPr>
        <w:t>”一栏应填入本类型油罐数量占本类型企业油罐总数的比例，如：中石油已使用时间0-10年的单层</w:t>
      </w:r>
      <w:proofErr w:type="gramStart"/>
      <w:r>
        <w:rPr>
          <w:rFonts w:ascii="仿宋_GB2312" w:eastAsia="仿宋_GB2312" w:hint="eastAsia"/>
          <w:sz w:val="32"/>
          <w:szCs w:val="32"/>
        </w:rPr>
        <w:t>罐数量</w:t>
      </w:r>
      <w:proofErr w:type="gramEnd"/>
      <w:r>
        <w:rPr>
          <w:rFonts w:ascii="仿宋_GB2312" w:eastAsia="仿宋_GB2312" w:hint="eastAsia"/>
          <w:sz w:val="32"/>
          <w:szCs w:val="32"/>
        </w:rPr>
        <w:t>为20个，中石油所有类型油罐总数为100个，则“</w:t>
      </w:r>
      <w:r w:rsidRPr="00510045">
        <w:rPr>
          <w:rFonts w:ascii="仿宋_GB2312" w:eastAsia="仿宋_GB2312" w:hint="eastAsia"/>
          <w:sz w:val="32"/>
          <w:szCs w:val="32"/>
        </w:rPr>
        <w:t>占本类型企业油罐总数比例</w:t>
      </w:r>
      <w:r>
        <w:rPr>
          <w:rFonts w:ascii="仿宋_GB2312" w:eastAsia="仿宋_GB2312" w:hint="eastAsia"/>
          <w:sz w:val="32"/>
          <w:szCs w:val="32"/>
        </w:rPr>
        <w:t>”一栏填入20%。</w:t>
      </w:r>
    </w:p>
    <w:p w:rsidR="000A7FA6" w:rsidRDefault="00D03E93" w:rsidP="00FB75FC">
      <w:pPr>
        <w:ind w:firstLineChars="200" w:firstLine="640"/>
        <w:rPr>
          <w:rFonts w:ascii="仿宋_GB2312" w:eastAsia="仿宋_GB2312"/>
          <w:sz w:val="32"/>
          <w:szCs w:val="32"/>
        </w:rPr>
      </w:pPr>
      <w:r>
        <w:rPr>
          <w:rFonts w:ascii="仿宋_GB2312" w:eastAsia="仿宋_GB2312" w:hint="eastAsia"/>
          <w:sz w:val="32"/>
          <w:szCs w:val="32"/>
        </w:rPr>
        <w:t>3．“</w:t>
      </w:r>
      <w:r w:rsidRPr="00D03E93">
        <w:rPr>
          <w:rFonts w:ascii="仿宋_GB2312" w:eastAsia="仿宋_GB2312" w:hint="eastAsia"/>
          <w:sz w:val="32"/>
          <w:szCs w:val="32"/>
        </w:rPr>
        <w:t>占油罐总数比例</w:t>
      </w:r>
      <w:r>
        <w:rPr>
          <w:rFonts w:ascii="仿宋_GB2312" w:eastAsia="仿宋_GB2312" w:hint="eastAsia"/>
          <w:sz w:val="32"/>
          <w:szCs w:val="32"/>
        </w:rPr>
        <w:t>”一栏应填入本类型油罐数量占辖区内加油站油罐总数的比例。</w:t>
      </w:r>
    </w:p>
    <w:p w:rsidR="00D16E7D" w:rsidRDefault="008A7205" w:rsidP="00FB75FC">
      <w:pPr>
        <w:ind w:firstLineChars="200" w:firstLine="643"/>
        <w:rPr>
          <w:rFonts w:ascii="仿宋_GB2312" w:eastAsia="仿宋_GB2312"/>
          <w:b/>
          <w:sz w:val="32"/>
          <w:szCs w:val="32"/>
        </w:rPr>
      </w:pPr>
      <w:r>
        <w:rPr>
          <w:rFonts w:ascii="仿宋_GB2312" w:eastAsia="仿宋_GB2312" w:hint="eastAsia"/>
          <w:b/>
          <w:sz w:val="32"/>
          <w:szCs w:val="32"/>
        </w:rPr>
        <w:lastRenderedPageBreak/>
        <w:t>三、</w:t>
      </w:r>
      <w:r w:rsidR="00D16E7D" w:rsidRPr="005967EB">
        <w:rPr>
          <w:rFonts w:ascii="仿宋_GB2312" w:eastAsia="仿宋_GB2312" w:hint="eastAsia"/>
          <w:b/>
          <w:sz w:val="32"/>
          <w:szCs w:val="32"/>
        </w:rPr>
        <w:t>附件</w:t>
      </w:r>
      <w:r w:rsidR="00D16E7D">
        <w:rPr>
          <w:rFonts w:ascii="仿宋_GB2312" w:eastAsia="仿宋_GB2312" w:hint="eastAsia"/>
          <w:b/>
          <w:sz w:val="32"/>
          <w:szCs w:val="32"/>
        </w:rPr>
        <w:t>3</w:t>
      </w:r>
      <w:r w:rsidR="00D16E7D" w:rsidRPr="005967EB">
        <w:rPr>
          <w:rFonts w:ascii="仿宋_GB2312" w:eastAsia="仿宋_GB2312" w:hint="eastAsia"/>
          <w:b/>
          <w:sz w:val="32"/>
          <w:szCs w:val="32"/>
        </w:rPr>
        <w:t>：加油站油罐情况汇总表</w:t>
      </w:r>
      <w:r w:rsidR="00D16E7D">
        <w:rPr>
          <w:rFonts w:ascii="仿宋_GB2312" w:eastAsia="仿宋_GB2312" w:hint="eastAsia"/>
          <w:b/>
          <w:sz w:val="32"/>
          <w:szCs w:val="32"/>
        </w:rPr>
        <w:t>二</w:t>
      </w:r>
    </w:p>
    <w:p w:rsidR="00D16E7D" w:rsidRDefault="00D16E7D" w:rsidP="00FB75FC">
      <w:pPr>
        <w:ind w:firstLineChars="200" w:firstLine="640"/>
        <w:rPr>
          <w:rFonts w:ascii="仿宋_GB2312" w:eastAsia="仿宋_GB2312"/>
          <w:sz w:val="32"/>
          <w:szCs w:val="32"/>
        </w:rPr>
      </w:pPr>
      <w:r>
        <w:rPr>
          <w:rFonts w:ascii="仿宋_GB2312" w:eastAsia="仿宋_GB2312" w:hint="eastAsia"/>
          <w:sz w:val="32"/>
          <w:szCs w:val="32"/>
        </w:rPr>
        <w:t>请参考</w:t>
      </w:r>
      <w:r w:rsidRPr="00D16E7D">
        <w:rPr>
          <w:rFonts w:ascii="仿宋_GB2312" w:eastAsia="仿宋_GB2312" w:hint="eastAsia"/>
          <w:sz w:val="32"/>
          <w:szCs w:val="32"/>
        </w:rPr>
        <w:t>附件2</w:t>
      </w:r>
      <w:r w:rsidR="00455D8B">
        <w:rPr>
          <w:rFonts w:ascii="仿宋_GB2312" w:eastAsia="仿宋_GB2312" w:hint="eastAsia"/>
          <w:sz w:val="32"/>
          <w:szCs w:val="32"/>
        </w:rPr>
        <w:t>。</w:t>
      </w:r>
    </w:p>
    <w:p w:rsidR="00D16E7D" w:rsidRPr="00D16E7D" w:rsidRDefault="008A7205" w:rsidP="008A7205">
      <w:pPr>
        <w:ind w:firstLineChars="200" w:firstLine="643"/>
        <w:rPr>
          <w:rFonts w:ascii="仿宋_GB2312" w:eastAsia="仿宋_GB2312"/>
          <w:b/>
          <w:sz w:val="32"/>
          <w:szCs w:val="32"/>
        </w:rPr>
      </w:pPr>
      <w:r>
        <w:rPr>
          <w:rFonts w:ascii="仿宋_GB2312" w:eastAsia="仿宋_GB2312" w:hint="eastAsia"/>
          <w:b/>
          <w:sz w:val="32"/>
          <w:szCs w:val="32"/>
        </w:rPr>
        <w:t>四、</w:t>
      </w:r>
      <w:r w:rsidR="00D16E7D" w:rsidRPr="00D16E7D">
        <w:rPr>
          <w:rFonts w:ascii="仿宋_GB2312" w:eastAsia="仿宋_GB2312" w:hint="eastAsia"/>
          <w:b/>
          <w:sz w:val="32"/>
          <w:szCs w:val="32"/>
        </w:rPr>
        <w:t>附件4：饮用水水源保护区加油站油罐情况汇总表</w:t>
      </w:r>
    </w:p>
    <w:p w:rsidR="00D16E7D" w:rsidRDefault="00D16E7D" w:rsidP="00FB75FC">
      <w:pPr>
        <w:ind w:firstLineChars="200" w:firstLine="640"/>
        <w:rPr>
          <w:rFonts w:ascii="仿宋_GB2312" w:eastAsia="仿宋_GB2312"/>
          <w:sz w:val="32"/>
          <w:szCs w:val="32"/>
        </w:rPr>
      </w:pPr>
      <w:r>
        <w:rPr>
          <w:rFonts w:ascii="仿宋_GB2312" w:eastAsia="仿宋_GB2312" w:hint="eastAsia"/>
          <w:sz w:val="32"/>
          <w:szCs w:val="32"/>
        </w:rPr>
        <w:t>1．</w:t>
      </w:r>
      <w:r w:rsidR="005D6DE7">
        <w:rPr>
          <w:rFonts w:ascii="仿宋_GB2312" w:eastAsia="仿宋_GB2312" w:hint="eastAsia"/>
          <w:sz w:val="32"/>
          <w:szCs w:val="32"/>
        </w:rPr>
        <w:t>请汇总单位将附件1</w:t>
      </w:r>
      <w:r w:rsidR="00284B92">
        <w:rPr>
          <w:rFonts w:ascii="仿宋_GB2312" w:eastAsia="仿宋_GB2312" w:hint="eastAsia"/>
          <w:sz w:val="32"/>
          <w:szCs w:val="32"/>
        </w:rPr>
        <w:t>中</w:t>
      </w:r>
      <w:r w:rsidR="005D6DE7">
        <w:rPr>
          <w:rFonts w:ascii="仿宋_GB2312" w:eastAsia="仿宋_GB2312" w:hint="eastAsia"/>
          <w:sz w:val="32"/>
          <w:szCs w:val="32"/>
        </w:rPr>
        <w:t>“</w:t>
      </w:r>
      <w:r w:rsidR="005D6DE7" w:rsidRPr="005D6DE7">
        <w:rPr>
          <w:rFonts w:ascii="仿宋_GB2312" w:eastAsia="仿宋_GB2312" w:hint="eastAsia"/>
          <w:sz w:val="32"/>
          <w:szCs w:val="32"/>
        </w:rPr>
        <w:t>是否位于饮用水水源保护区</w:t>
      </w:r>
      <w:r w:rsidR="005D6DE7">
        <w:rPr>
          <w:rFonts w:ascii="仿宋_GB2312" w:eastAsia="仿宋_GB2312" w:hint="eastAsia"/>
          <w:sz w:val="32"/>
          <w:szCs w:val="32"/>
        </w:rPr>
        <w:t>”勾选为“是”的加油站油罐情况</w:t>
      </w:r>
      <w:r w:rsidR="002834DE">
        <w:rPr>
          <w:rFonts w:ascii="仿宋_GB2312" w:eastAsia="仿宋_GB2312" w:hint="eastAsia"/>
          <w:sz w:val="32"/>
          <w:szCs w:val="32"/>
        </w:rPr>
        <w:t>汇总填入此表。</w:t>
      </w:r>
    </w:p>
    <w:p w:rsidR="00C7105F" w:rsidRDefault="00C7105F" w:rsidP="00FB75FC">
      <w:pPr>
        <w:ind w:firstLineChars="200" w:firstLine="640"/>
        <w:rPr>
          <w:rFonts w:ascii="仿宋_GB2312" w:eastAsia="仿宋_GB2312"/>
          <w:sz w:val="32"/>
          <w:szCs w:val="32"/>
        </w:rPr>
      </w:pPr>
      <w:r>
        <w:rPr>
          <w:rFonts w:ascii="仿宋_GB2312" w:eastAsia="仿宋_GB2312" w:hint="eastAsia"/>
          <w:sz w:val="32"/>
          <w:szCs w:val="32"/>
        </w:rPr>
        <w:t>2．其他请参考</w:t>
      </w:r>
      <w:r w:rsidRPr="00D16E7D">
        <w:rPr>
          <w:rFonts w:ascii="仿宋_GB2312" w:eastAsia="仿宋_GB2312" w:hint="eastAsia"/>
          <w:sz w:val="32"/>
          <w:szCs w:val="32"/>
        </w:rPr>
        <w:t>附件2</w:t>
      </w:r>
      <w:r w:rsidR="00D72FEE">
        <w:rPr>
          <w:rFonts w:ascii="仿宋_GB2312" w:eastAsia="仿宋_GB2312" w:hint="eastAsia"/>
          <w:sz w:val="32"/>
          <w:szCs w:val="32"/>
        </w:rPr>
        <w:t>。</w:t>
      </w:r>
    </w:p>
    <w:p w:rsidR="00C7105F" w:rsidRDefault="00C7105F">
      <w:pPr>
        <w:rPr>
          <w:rFonts w:ascii="仿宋_GB2312" w:eastAsia="仿宋_GB2312"/>
          <w:sz w:val="32"/>
          <w:szCs w:val="32"/>
        </w:rPr>
      </w:pPr>
    </w:p>
    <w:p w:rsidR="00C7105F" w:rsidRPr="00C7105F" w:rsidRDefault="00C7105F" w:rsidP="00714D0E">
      <w:pPr>
        <w:ind w:firstLineChars="200" w:firstLine="640"/>
        <w:rPr>
          <w:rFonts w:ascii="仿宋_GB2312" w:eastAsia="仿宋_GB2312"/>
          <w:sz w:val="32"/>
          <w:szCs w:val="32"/>
        </w:rPr>
      </w:pPr>
      <w:r>
        <w:rPr>
          <w:rFonts w:ascii="仿宋_GB2312" w:eastAsia="仿宋_GB2312" w:hint="eastAsia"/>
          <w:sz w:val="32"/>
          <w:szCs w:val="32"/>
        </w:rPr>
        <w:t>各汇总表可由地方主管部门逐级汇总至</w:t>
      </w:r>
      <w:r w:rsidRPr="00345292">
        <w:rPr>
          <w:rFonts w:ascii="仿宋_GB2312" w:eastAsia="仿宋_GB2312" w:hint="eastAsia"/>
          <w:sz w:val="32"/>
          <w:szCs w:val="32"/>
        </w:rPr>
        <w:t>省、自治区、直辖市、计划单列市及新疆生产建设兵团主管部门</w:t>
      </w:r>
      <w:r>
        <w:rPr>
          <w:rFonts w:ascii="仿宋_GB2312" w:eastAsia="仿宋_GB2312" w:hint="eastAsia"/>
          <w:sz w:val="32"/>
          <w:szCs w:val="32"/>
        </w:rPr>
        <w:t>，最后由</w:t>
      </w:r>
      <w:r w:rsidRPr="00345292">
        <w:rPr>
          <w:rFonts w:ascii="仿宋_GB2312" w:eastAsia="仿宋_GB2312" w:hint="eastAsia"/>
          <w:sz w:val="32"/>
          <w:szCs w:val="32"/>
        </w:rPr>
        <w:t>省、自治区、直辖市、计划单列市及新疆生产建设兵团主管部门</w:t>
      </w:r>
      <w:r w:rsidR="002613B1">
        <w:rPr>
          <w:rFonts w:ascii="仿宋_GB2312" w:eastAsia="仿宋_GB2312" w:hint="eastAsia"/>
          <w:sz w:val="32"/>
          <w:szCs w:val="32"/>
        </w:rPr>
        <w:t>统一汇总后将附件2、3、4报送</w:t>
      </w:r>
      <w:r>
        <w:rPr>
          <w:rFonts w:ascii="仿宋_GB2312" w:eastAsia="仿宋_GB2312" w:hint="eastAsia"/>
          <w:sz w:val="32"/>
          <w:szCs w:val="32"/>
        </w:rPr>
        <w:t>商务部。</w:t>
      </w:r>
      <w:r w:rsidR="00C7132F">
        <w:rPr>
          <w:rFonts w:ascii="仿宋_GB2312" w:eastAsia="仿宋_GB2312" w:hint="eastAsia"/>
          <w:sz w:val="32"/>
          <w:szCs w:val="32"/>
        </w:rPr>
        <w:t>附件1原始表格由</w:t>
      </w:r>
      <w:r w:rsidR="006B1652">
        <w:rPr>
          <w:rFonts w:ascii="仿宋_GB2312" w:eastAsia="仿宋_GB2312" w:hint="eastAsia"/>
          <w:sz w:val="32"/>
          <w:szCs w:val="32"/>
        </w:rPr>
        <w:t>各级主管部门存档</w:t>
      </w:r>
      <w:r w:rsidR="00D1442A">
        <w:rPr>
          <w:rFonts w:ascii="仿宋_GB2312" w:eastAsia="仿宋_GB2312" w:hint="eastAsia"/>
          <w:sz w:val="32"/>
          <w:szCs w:val="32"/>
        </w:rPr>
        <w:t>备查</w:t>
      </w:r>
      <w:r w:rsidR="006B1652">
        <w:rPr>
          <w:rFonts w:ascii="仿宋_GB2312" w:eastAsia="仿宋_GB2312" w:hint="eastAsia"/>
          <w:sz w:val="32"/>
          <w:szCs w:val="32"/>
        </w:rPr>
        <w:t>。</w:t>
      </w:r>
      <w:bookmarkStart w:id="0" w:name="_GoBack"/>
      <w:bookmarkEnd w:id="0"/>
    </w:p>
    <w:sectPr w:rsidR="00C7105F" w:rsidRPr="00C7105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45" w:rsidRDefault="00A10E45" w:rsidP="00CE0C48">
      <w:r>
        <w:separator/>
      </w:r>
    </w:p>
  </w:endnote>
  <w:endnote w:type="continuationSeparator" w:id="0">
    <w:p w:rsidR="00A10E45" w:rsidRDefault="00A10E45" w:rsidP="00CE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68003"/>
      <w:docPartObj>
        <w:docPartGallery w:val="Page Numbers (Bottom of Page)"/>
        <w:docPartUnique/>
      </w:docPartObj>
    </w:sdtPr>
    <w:sdtEndPr/>
    <w:sdtContent>
      <w:p w:rsidR="00CE0C48" w:rsidRDefault="00CE0C48">
        <w:pPr>
          <w:pStyle w:val="a5"/>
          <w:jc w:val="center"/>
        </w:pPr>
        <w:r>
          <w:fldChar w:fldCharType="begin"/>
        </w:r>
        <w:r>
          <w:instrText>PAGE   \* MERGEFORMAT</w:instrText>
        </w:r>
        <w:r>
          <w:fldChar w:fldCharType="separate"/>
        </w:r>
        <w:r w:rsidR="00D1442A" w:rsidRPr="00D1442A">
          <w:rPr>
            <w:noProof/>
            <w:lang w:val="zh-CN"/>
          </w:rPr>
          <w:t>2</w:t>
        </w:r>
        <w:r>
          <w:fldChar w:fldCharType="end"/>
        </w:r>
      </w:p>
    </w:sdtContent>
  </w:sdt>
  <w:p w:rsidR="00CE0C48" w:rsidRDefault="00CE0C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45" w:rsidRDefault="00A10E45" w:rsidP="00CE0C48">
      <w:r>
        <w:separator/>
      </w:r>
    </w:p>
  </w:footnote>
  <w:footnote w:type="continuationSeparator" w:id="0">
    <w:p w:rsidR="00A10E45" w:rsidRDefault="00A10E45" w:rsidP="00CE0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EA"/>
    <w:rsid w:val="000A7FA6"/>
    <w:rsid w:val="001573A0"/>
    <w:rsid w:val="001B5C39"/>
    <w:rsid w:val="00200218"/>
    <w:rsid w:val="00244FA7"/>
    <w:rsid w:val="002613B1"/>
    <w:rsid w:val="002834DE"/>
    <w:rsid w:val="00284B92"/>
    <w:rsid w:val="00311B28"/>
    <w:rsid w:val="00345292"/>
    <w:rsid w:val="00455D8B"/>
    <w:rsid w:val="00472A18"/>
    <w:rsid w:val="004D35CE"/>
    <w:rsid w:val="00510045"/>
    <w:rsid w:val="005921F7"/>
    <w:rsid w:val="005967EB"/>
    <w:rsid w:val="005D6DE7"/>
    <w:rsid w:val="005E6801"/>
    <w:rsid w:val="006B1652"/>
    <w:rsid w:val="00714D0E"/>
    <w:rsid w:val="00735E22"/>
    <w:rsid w:val="00813AEA"/>
    <w:rsid w:val="008A7205"/>
    <w:rsid w:val="009B2B86"/>
    <w:rsid w:val="009D35FA"/>
    <w:rsid w:val="00A10E45"/>
    <w:rsid w:val="00A71E72"/>
    <w:rsid w:val="00A8229E"/>
    <w:rsid w:val="00AE4431"/>
    <w:rsid w:val="00AF649B"/>
    <w:rsid w:val="00B40082"/>
    <w:rsid w:val="00BF2671"/>
    <w:rsid w:val="00C50F60"/>
    <w:rsid w:val="00C7105F"/>
    <w:rsid w:val="00C7132F"/>
    <w:rsid w:val="00CC5918"/>
    <w:rsid w:val="00CE0C48"/>
    <w:rsid w:val="00D03E93"/>
    <w:rsid w:val="00D1442A"/>
    <w:rsid w:val="00D16E7D"/>
    <w:rsid w:val="00D40BA8"/>
    <w:rsid w:val="00D72FEE"/>
    <w:rsid w:val="00E6073D"/>
    <w:rsid w:val="00EA4E83"/>
    <w:rsid w:val="00F36825"/>
    <w:rsid w:val="00FB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05F"/>
    <w:pPr>
      <w:ind w:firstLineChars="200" w:firstLine="420"/>
    </w:pPr>
  </w:style>
  <w:style w:type="paragraph" w:styleId="a4">
    <w:name w:val="header"/>
    <w:basedOn w:val="a"/>
    <w:link w:val="Char"/>
    <w:uiPriority w:val="99"/>
    <w:unhideWhenUsed/>
    <w:rsid w:val="00CE0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0C48"/>
    <w:rPr>
      <w:sz w:val="18"/>
      <w:szCs w:val="18"/>
    </w:rPr>
  </w:style>
  <w:style w:type="paragraph" w:styleId="a5">
    <w:name w:val="footer"/>
    <w:basedOn w:val="a"/>
    <w:link w:val="Char0"/>
    <w:uiPriority w:val="99"/>
    <w:unhideWhenUsed/>
    <w:rsid w:val="00CE0C48"/>
    <w:pPr>
      <w:tabs>
        <w:tab w:val="center" w:pos="4153"/>
        <w:tab w:val="right" w:pos="8306"/>
      </w:tabs>
      <w:snapToGrid w:val="0"/>
      <w:jc w:val="left"/>
    </w:pPr>
    <w:rPr>
      <w:sz w:val="18"/>
      <w:szCs w:val="18"/>
    </w:rPr>
  </w:style>
  <w:style w:type="character" w:customStyle="1" w:styleId="Char0">
    <w:name w:val="页脚 Char"/>
    <w:basedOn w:val="a0"/>
    <w:link w:val="a5"/>
    <w:uiPriority w:val="99"/>
    <w:rsid w:val="00CE0C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05F"/>
    <w:pPr>
      <w:ind w:firstLineChars="200" w:firstLine="420"/>
    </w:pPr>
  </w:style>
  <w:style w:type="paragraph" w:styleId="a4">
    <w:name w:val="header"/>
    <w:basedOn w:val="a"/>
    <w:link w:val="Char"/>
    <w:uiPriority w:val="99"/>
    <w:unhideWhenUsed/>
    <w:rsid w:val="00CE0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0C48"/>
    <w:rPr>
      <w:sz w:val="18"/>
      <w:szCs w:val="18"/>
    </w:rPr>
  </w:style>
  <w:style w:type="paragraph" w:styleId="a5">
    <w:name w:val="footer"/>
    <w:basedOn w:val="a"/>
    <w:link w:val="Char0"/>
    <w:uiPriority w:val="99"/>
    <w:unhideWhenUsed/>
    <w:rsid w:val="00CE0C48"/>
    <w:pPr>
      <w:tabs>
        <w:tab w:val="center" w:pos="4153"/>
        <w:tab w:val="right" w:pos="8306"/>
      </w:tabs>
      <w:snapToGrid w:val="0"/>
      <w:jc w:val="left"/>
    </w:pPr>
    <w:rPr>
      <w:sz w:val="18"/>
      <w:szCs w:val="18"/>
    </w:rPr>
  </w:style>
  <w:style w:type="character" w:customStyle="1" w:styleId="Char0">
    <w:name w:val="页脚 Char"/>
    <w:basedOn w:val="a0"/>
    <w:link w:val="a5"/>
    <w:uiPriority w:val="99"/>
    <w:rsid w:val="00CE0C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97</Words>
  <Characters>553</Characters>
  <Application>Microsoft Office Word</Application>
  <DocSecurity>0</DocSecurity>
  <Lines>4</Lines>
  <Paragraphs>1</Paragraphs>
  <ScaleCrop>false</ScaleCrop>
  <Company>mofcom</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songyi</dc:creator>
  <cp:keywords/>
  <dc:description/>
  <cp:lastModifiedBy>mofcom</cp:lastModifiedBy>
  <cp:revision>99</cp:revision>
  <cp:lastPrinted>2016-11-04T06:13:00Z</cp:lastPrinted>
  <dcterms:created xsi:type="dcterms:W3CDTF">2016-11-04T01:35:00Z</dcterms:created>
  <dcterms:modified xsi:type="dcterms:W3CDTF">2016-11-07T02:02:00Z</dcterms:modified>
</cp:coreProperties>
</file>